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right="-90"/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Project Title Rubric</w:t>
      </w:r>
    </w:p>
    <w:p w:rsidR="00000000" w:rsidDel="00000000" w:rsidP="00000000" w:rsidRDefault="00000000" w:rsidRPr="00000000">
      <w:pPr>
        <w:ind w:right="-9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Name:</w:t>
        <w:tab/>
        <w:tab/>
        <w:tab/>
        <w:tab/>
        <w:tab/>
        <w:tab/>
        <w:tab/>
        <w:tab/>
        <w:tab/>
        <w:tab/>
        <w:tab/>
        <w:t xml:space="preserve">     Points: __ / __</w:t>
      </w:r>
    </w:p>
    <w:p w:rsidR="00000000" w:rsidDel="00000000" w:rsidP="00000000" w:rsidRDefault="00000000" w:rsidRPr="00000000">
      <w:pPr>
        <w:ind w:right="-9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7.5"/>
        <w:gridCol w:w="2767.5"/>
        <w:gridCol w:w="2767.5"/>
        <w:gridCol w:w="2767.5"/>
        <w:tblGridChange w:id="0">
          <w:tblGrid>
            <w:gridCol w:w="2767.5"/>
            <w:gridCol w:w="2767.5"/>
            <w:gridCol w:w="2767.5"/>
            <w:gridCol w:w="2767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Technical Skill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had difficulty using media with confidence and skill. Artwork does not  or meets limited expectations for expression with rudimentary technical resolution.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[Exemplars]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is able to use media with satisfactory confidence and skill. Artwork meets basic expectations for expression with basic technical resolution.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[Exemplars]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165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is able to use media with an above average or outstanding confidence and skill. Artwork is highly expressive with high or exceeding technical resolution.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165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[Exemplars]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Formal Quality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had difficulty using the elements and/or principles of design. Artwork does not or shows limited knowledge of formal qualities and composition.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[Exemplars]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is able to use the elements and/or principles of design to a basic degree. Artwork shows basic knowledge of formal qualities and composition.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[Exemplars]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-105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is able to use the elements and/or principles of design to an above average or outstanding degree. Artwork shows high or exceeding knowledge of formal qualities and composition.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-105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[Exemplars]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Conceptual Complexity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165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Ideas communicated by the artwork shows none or a limited level of research, experimentation and originality.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165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165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[Exemplars]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165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Ideas communicated by the artwork shows a basic level of research, experimentation and originality.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165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165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[Exemplars]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165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Ideas communicated by the artwork shows an above average or outstanding level of research, experimentation and originality.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165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[Exemplars]</w:t>
            </w:r>
          </w:p>
        </w:tc>
      </w:tr>
    </w:tbl>
    <w:p w:rsidR="00000000" w:rsidDel="00000000" w:rsidP="00000000" w:rsidRDefault="00000000" w:rsidRPr="00000000">
      <w:pPr>
        <w:ind w:right="-9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9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Notes:</w:t>
      </w:r>
    </w:p>
    <w:p w:rsidR="00000000" w:rsidDel="00000000" w:rsidP="00000000" w:rsidRDefault="00000000" w:rsidRPr="00000000">
      <w:pPr>
        <w:ind w:right="-9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40" w:top="1440" w:left="630" w:right="5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sz w:val="16"/>
        <w:szCs w:val="16"/>
        <w:rtl w:val="0"/>
      </w:rPr>
      <w:t xml:space="preserve">Rubric designed by Nicholas Leonard for Illinois Art Education Association Webinar Presentation 2017. Inspired by the work of Dr. Boughton.</w:t>
    </w:r>
    <w:hyperlink r:id="rId1"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838200" cy="295275"/>
            <wp:effectExtent b="0" l="0" r="0" t="0"/>
            <wp:docPr descr="88x31.png" id="1" name="image2.png"/>
            <a:graphic>
              <a:graphicData uri="http://schemas.openxmlformats.org/drawingml/2006/picture">
                <pic:pic>
                  <pic:nvPicPr>
                    <pic:cNvPr descr="88x31.png"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creativecommons.org/licenses/by-nc-sa/4.0/" TargetMode="External"/><Relationship Id="rId2" Type="http://schemas.openxmlformats.org/officeDocument/2006/relationships/image" Target="media/image2.png"/></Relationships>
</file>